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753" w:rsidRPr="00E44E26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D475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r w:rsidR="00E44E26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E44E26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44E26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E44E26" w:rsidRPr="00E44E26">
        <w:rPr>
          <w:rFonts w:ascii="Times New Roman" w:hAnsi="Times New Roman" w:cs="Times New Roman"/>
          <w:sz w:val="28"/>
          <w:szCs w:val="28"/>
          <w:lang w:val="kk-KZ"/>
        </w:rPr>
        <w:t>Халықаралық валюта қоры және оның дамушы елдердің экономикасын тұрақтандырудағы рөлі</w:t>
      </w:r>
      <w:r w:rsidR="00E44E26">
        <w:rPr>
          <w:rFonts w:ascii="Times New Roman" w:hAnsi="Times New Roman" w:cs="Times New Roman"/>
          <w:sz w:val="28"/>
          <w:szCs w:val="28"/>
          <w:lang w:val="kk-KZ"/>
        </w:rPr>
        <w:t>н қарастырыңыз</w:t>
      </w:r>
      <w:r w:rsidR="00E44E26" w:rsidRPr="00E44E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B1C77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44E26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E44E26" w:rsidRPr="00C239D0">
        <w:rPr>
          <w:rFonts w:ascii="Times New Roman" w:hAnsi="Times New Roman" w:cs="Times New Roman"/>
          <w:sz w:val="28"/>
          <w:szCs w:val="28"/>
          <w:lang w:val="kk-KZ"/>
        </w:rPr>
        <w:t>Несиелік тәуекел ұғымы, оны анықтайтын алғышарттар мен факторлар</w:t>
      </w:r>
      <w:r w:rsidR="00C239D0">
        <w:rPr>
          <w:rFonts w:ascii="Times New Roman" w:hAnsi="Times New Roman" w:cs="Times New Roman"/>
          <w:sz w:val="28"/>
          <w:szCs w:val="28"/>
          <w:lang w:val="kk-KZ"/>
        </w:rPr>
        <w:t>ды қарастырыңыздар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D4753" w:rsidRPr="003D4753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Әдебиеттер тізімін көрсетіңіз</w:t>
      </w:r>
    </w:p>
    <w:sectPr w:rsidR="003D4753" w:rsidRPr="003D4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111A4"/>
    <w:multiLevelType w:val="hybridMultilevel"/>
    <w:tmpl w:val="763A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753"/>
    <w:rsid w:val="002B1C77"/>
    <w:rsid w:val="003D4753"/>
    <w:rsid w:val="00C239D0"/>
    <w:rsid w:val="00E4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7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2024-04-01T07:35:00Z</dcterms:created>
  <dcterms:modified xsi:type="dcterms:W3CDTF">2024-04-01T07:35:00Z</dcterms:modified>
</cp:coreProperties>
</file>